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eorgia" w:eastAsiaTheme="majorEastAsia" w:hAnsi="Georgia" w:cstheme="majorBidi"/>
          <w:caps/>
        </w:rPr>
        <w:id w:val="1955203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aps w:val="0"/>
          <w:sz w:val="27"/>
          <w:szCs w:val="27"/>
          <w:lang w:eastAsia="ru-RU"/>
        </w:rPr>
      </w:sdtEndPr>
      <w:sdtContent>
        <w:tbl>
          <w:tblPr>
            <w:tblStyle w:val="ad"/>
            <w:tblW w:w="5000" w:type="pct"/>
            <w:tblInd w:w="-5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55"/>
          </w:tblGrid>
          <w:tr w:rsidR="00A91E6B" w:rsidTr="00A34D7F">
            <w:trPr>
              <w:trHeight w:val="1005"/>
            </w:trPr>
            <w:sdt>
              <w:sdtPr>
                <w:rPr>
                  <w:rFonts w:ascii="Georgia" w:eastAsiaTheme="majorEastAsia" w:hAnsi="Georgia" w:cstheme="majorBidi"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4"/>
                </w:rPr>
              </w:sdtEndPr>
              <w:sdtContent>
                <w:tc>
                  <w:tcPr>
                    <w:tcW w:w="5000" w:type="pct"/>
                  </w:tcPr>
                  <w:p w:rsidR="00C956EC" w:rsidRPr="00C956EC" w:rsidRDefault="00422C94" w:rsidP="000D0F25">
                    <w:pPr>
                      <w:ind w:firstLine="708"/>
                      <w:jc w:val="center"/>
                    </w:pPr>
                    <w:r>
                      <w:rPr>
                        <w:rFonts w:ascii="Georgia" w:eastAsiaTheme="majorEastAsia" w:hAnsi="Georgia" w:cstheme="majorBidi"/>
                        <w:caps/>
                      </w:rPr>
                      <w:t>ООО «Континенталь сервис»</w:t>
                    </w:r>
                  </w:p>
                </w:tc>
              </w:sdtContent>
            </w:sdt>
          </w:tr>
          <w:tr w:rsidR="00C956EC" w:rsidTr="00C956EC">
            <w:tc>
              <w:tcPr>
                <w:tcW w:w="5000" w:type="pct"/>
              </w:tcPr>
              <w:p w:rsidR="00C956EC" w:rsidRDefault="006F4446" w:rsidP="006F4446">
                <w:pPr>
                  <w:jc w:val="center"/>
                  <w:rPr>
                    <w:rFonts w:ascii="Times New Roman" w:hAnsi="Times New Roman" w:cs="Times New Roman"/>
                    <w:b/>
                    <w:sz w:val="72"/>
                  </w:rPr>
                </w:pPr>
                <w:r w:rsidRPr="006F4446">
                  <w:rPr>
                    <w:rFonts w:ascii="Times New Roman" w:hAnsi="Times New Roman" w:cs="Times New Roman"/>
                    <w:b/>
                    <w:sz w:val="72"/>
                  </w:rPr>
                  <w:t xml:space="preserve">Правила проживания </w:t>
                </w:r>
                <w:r w:rsidR="00C956EC" w:rsidRPr="006F4446">
                  <w:rPr>
                    <w:rFonts w:ascii="Times New Roman" w:hAnsi="Times New Roman" w:cs="Times New Roman"/>
                    <w:b/>
                    <w:sz w:val="56"/>
                  </w:rPr>
                  <w:t xml:space="preserve"> </w:t>
                </w:r>
                <w:r w:rsidR="00C956EC">
                  <w:rPr>
                    <w:rFonts w:ascii="Times New Roman" w:hAnsi="Times New Roman" w:cs="Times New Roman"/>
                    <w:b/>
                    <w:sz w:val="72"/>
                  </w:rPr>
                  <w:br/>
                </w:r>
                <w:r>
                  <w:rPr>
                    <w:rFonts w:ascii="Times New Roman" w:hAnsi="Times New Roman" w:cs="Times New Roman"/>
                    <w:b/>
                    <w:sz w:val="72"/>
                  </w:rPr>
                  <w:t>МФК</w:t>
                </w:r>
                <w:r w:rsidR="00C956EC" w:rsidRPr="00C956EC">
                  <w:rPr>
                    <w:rFonts w:ascii="Times New Roman" w:hAnsi="Times New Roman" w:cs="Times New Roman"/>
                    <w:b/>
                    <w:sz w:val="72"/>
                  </w:rPr>
                  <w:t xml:space="preserve"> «</w:t>
                </w:r>
                <w:r>
                  <w:rPr>
                    <w:rFonts w:ascii="Times New Roman" w:hAnsi="Times New Roman" w:cs="Times New Roman"/>
                    <w:b/>
                    <w:sz w:val="72"/>
                  </w:rPr>
                  <w:t>СИТИМИКС</w:t>
                </w:r>
                <w:r w:rsidR="00C956EC" w:rsidRPr="00C956EC">
                  <w:rPr>
                    <w:rFonts w:ascii="Times New Roman" w:hAnsi="Times New Roman" w:cs="Times New Roman"/>
                    <w:b/>
                    <w:sz w:val="72"/>
                  </w:rPr>
                  <w:t>»</w:t>
                </w:r>
              </w:p>
            </w:tc>
          </w:tr>
        </w:tbl>
        <w:p w:rsidR="00C956EC" w:rsidRDefault="0018793D" w:rsidP="000D0F25">
          <w:pPr>
            <w:jc w:val="both"/>
            <w:rPr>
              <w:rFonts w:ascii="Times New Roman" w:hAnsi="Times New Roman" w:cs="Times New Roman"/>
              <w:b/>
              <w:sz w:val="72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0B15828A" wp14:editId="533D9277">
                <wp:simplePos x="0" y="0"/>
                <wp:positionH relativeFrom="column">
                  <wp:posOffset>-3810</wp:posOffset>
                </wp:positionH>
                <wp:positionV relativeFrom="paragraph">
                  <wp:posOffset>652780</wp:posOffset>
                </wp:positionV>
                <wp:extent cx="5400675" cy="3375660"/>
                <wp:effectExtent l="0" t="0" r="9525" b="0"/>
                <wp:wrapNone/>
                <wp:docPr id="1" name="Рисунок 1" descr="https://reforum.ru/altimg/reforum/newbuildings/photos/000/020/0000206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reforum.ru/altimg/reforum/newbuildings/photos/000/020/00002062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337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D0F25">
            <w:rPr>
              <w:rFonts w:ascii="Times New Roman" w:hAnsi="Times New Roman" w:cs="Times New Roman"/>
              <w:b/>
              <w:sz w:val="72"/>
            </w:rPr>
            <w:t xml:space="preserve"> </w:t>
          </w:r>
        </w:p>
        <w:p w:rsidR="006F4446" w:rsidRDefault="006F4446">
          <w:pPr>
            <w:rPr>
              <w:sz w:val="36"/>
            </w:rPr>
          </w:pPr>
        </w:p>
        <w:p w:rsidR="006F4446" w:rsidRDefault="006F4446">
          <w:pPr>
            <w:rPr>
              <w:sz w:val="36"/>
            </w:rPr>
          </w:pPr>
        </w:p>
        <w:p w:rsidR="006F4446" w:rsidRPr="00C956EC" w:rsidRDefault="006F4446">
          <w:pPr>
            <w:rPr>
              <w:sz w:val="36"/>
            </w:rPr>
          </w:pPr>
        </w:p>
        <w:tbl>
          <w:tblPr>
            <w:tblStyle w:val="ad"/>
            <w:tblpPr w:leftFromText="180" w:rightFromText="180" w:vertAnchor="text" w:horzAnchor="margin" w:tblpXSpec="center" w:tblpY="798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55"/>
          </w:tblGrid>
          <w:tr w:rsidR="0018793D" w:rsidTr="0018793D">
            <w:tc>
              <w:tcPr>
                <w:tcW w:w="9571" w:type="dxa"/>
              </w:tcPr>
              <w:p w:rsidR="0018793D" w:rsidRDefault="0018793D" w:rsidP="0018793D">
                <w:pPr>
                  <w:rPr>
                    <w:rFonts w:ascii="Times New Roman" w:hAnsi="Times New Roman" w:cs="Times New Roman"/>
                    <w:b/>
                    <w:sz w:val="72"/>
                  </w:rPr>
                </w:pPr>
                <w:r>
                  <w:rPr>
                    <w:rFonts w:ascii="Times New Roman" w:hAnsi="Times New Roman" w:cs="Times New Roman"/>
                    <w:b/>
                    <w:sz w:val="36"/>
                  </w:rPr>
                  <w:t xml:space="preserve">                                         </w:t>
                </w:r>
                <w:r w:rsidRPr="00C956EC">
                  <w:rPr>
                    <w:rFonts w:ascii="Times New Roman" w:hAnsi="Times New Roman" w:cs="Times New Roman"/>
                    <w:b/>
                    <w:sz w:val="36"/>
                  </w:rPr>
                  <w:t>201</w:t>
                </w:r>
                <w:r>
                  <w:rPr>
                    <w:rFonts w:ascii="Times New Roman" w:hAnsi="Times New Roman" w:cs="Times New Roman"/>
                    <w:b/>
                    <w:sz w:val="36"/>
                  </w:rPr>
                  <w:t>9</w:t>
                </w:r>
                <w:r w:rsidRPr="00C956EC">
                  <w:rPr>
                    <w:rFonts w:ascii="Times New Roman" w:hAnsi="Times New Roman" w:cs="Times New Roman"/>
                    <w:b/>
                    <w:sz w:val="36"/>
                  </w:rPr>
                  <w:t>г.</w:t>
                </w:r>
              </w:p>
            </w:tc>
          </w:tr>
        </w:tbl>
        <w:p w:rsidR="00A91E6B" w:rsidRDefault="00A91E6B">
          <w:pPr>
            <w:rPr>
              <w:rFonts w:ascii="Times New Roman" w:eastAsia="Times New Roman" w:hAnsi="Times New Roman" w:cs="Times New Roman"/>
              <w:b/>
              <w:bCs/>
              <w:sz w:val="27"/>
              <w:szCs w:val="27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7"/>
              <w:szCs w:val="27"/>
              <w:lang w:eastAsia="ru-RU"/>
            </w:rPr>
            <w:br w:type="page"/>
          </w:r>
        </w:p>
      </w:sdtContent>
    </w:sdt>
    <w:p w:rsidR="006F4446" w:rsidRDefault="00052064" w:rsidP="00C956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ПРОЖИВАНИ</w:t>
      </w:r>
      <w:r w:rsidR="001676B9" w:rsidRPr="001E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В </w:t>
      </w:r>
      <w:r w:rsidR="006F4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МФК</w:t>
      </w:r>
      <w:r w:rsidR="001676B9" w:rsidRPr="001E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F4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СИТИМИКС</w:t>
      </w:r>
      <w:r w:rsidRPr="001E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</w:p>
    <w:p w:rsidR="00052064" w:rsidRPr="001E12CB" w:rsidRDefault="00052064" w:rsidP="00C956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РАСПОЛОЖЕННОМ ПО АДРЕСУ</w:t>
      </w:r>
      <w:r w:rsidR="001676B9" w:rsidRPr="001E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676B9" w:rsidRPr="001E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МОСКВА, </w:t>
      </w:r>
      <w:r w:rsidR="006F4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УЛ, НИКУЛИНСКАЯ, ВЛ.11Г</w:t>
      </w:r>
    </w:p>
    <w:p w:rsidR="00052064" w:rsidRPr="00052064" w:rsidRDefault="00052064" w:rsidP="000520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8923835982"/>
      <w:bookmarkEnd w:id="0"/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общие правила (далее «Правила») разработаны для проживающих в </w:t>
      </w:r>
      <w:r w:rsidR="006F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 комплексе «СИТИМИКС»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адресу: Москва,</w:t>
      </w:r>
      <w:r w:rsidR="0016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6F4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Никулинская</w:t>
      </w:r>
      <w:proofErr w:type="spellEnd"/>
      <w:r w:rsidR="006F44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вл. 11Г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</w:t>
      </w:r>
      <w:r w:rsidR="006F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МФК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в соответствии с действующим законодательством и здравым смыслом. Правила обязательны к выполнению как собственниками помещений </w:t>
      </w:r>
      <w:r w:rsidR="006F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МФК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(физическими или юридическими лицами), так и иными пользователями помещений, членами семьи собственника и/или пользователя помещения, гостями или иными лицами, находящимися с ведома собственника в принадлежащем собственнику жилом/нежилом помещении (включая арендаторов), в пределах здания или придомовой территории </w:t>
      </w:r>
      <w:r w:rsidR="006F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МФК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призваны упорядочить основные ожидания и требования большинства жильцов комплекса к соседям и их гостям/посетителям.</w:t>
      </w:r>
      <w:r w:rsidR="0016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основу взяты простые понятные всем вещи такие как, уважение и </w:t>
      </w:r>
      <w:proofErr w:type="gramStart"/>
      <w:r w:rsidR="00167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взаимопонимание </w:t>
      </w:r>
      <w:r w:rsidR="00B0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призывающие</w:t>
      </w:r>
      <w:proofErr w:type="gramEnd"/>
      <w:r w:rsidR="00B0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поддержанию должного технического, противопожарного, экологического и санитарного состояния помещений, общего имущества и территории в интересах всех собственников и лиц, проживающих в </w:t>
      </w:r>
      <w:r w:rsidR="006F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МФК «СИТИМИКС»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064" w:rsidRPr="00773369" w:rsidRDefault="00052064" w:rsidP="000520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8955193717"/>
      <w:bookmarkEnd w:id="1"/>
      <w:r w:rsidRPr="00773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Правила пользования общим имуществом в Зданиях комплекса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имущество в Зданиях может быть использовано лишь в целях, предусмотренных действующим законодательством. К общему имуществу относятся: места общего пользования (обслуживающие более одного домовладельца лестничные клетки, лестницы, лифты, лифтовые и иные шахты, коридоры, крыши, технические этажи и подвалы, ограждающие несущие и ненесущие конструкции); инженерно-техническое оборудование (механическое, электрическое, сантехническое и иное оборудование, находящееся за пределами или внутри общих помещений и обслуживающее более одного помещения); придомовая территория (прилегающие земельные участки в установленных границах с элементами озеленения и благоустройства), а также иные объекты, предназначенные для обслуживания единого комплекса недвижимого имущества и служащие для его использования.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общего пользования и на придомовой территории </w:t>
      </w:r>
      <w:r w:rsidR="006F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МФК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разрешается вести какую-либо производственную, коммерческую, предпринимательскую, рекламную, другую профессиональную деятельность с целью получения прибыли или с некоммерческими целями, розничную торговлю, устанавливать торговые автоматы, вести политическую или религиозную агитацию и пропаганду. В частности, запрещается оставлять какие-либо информационные сообщения на стенах, дверях, потолках, ступеньках лестниц Здания, в кабинах лифтов, на любых иных поверхностях мест общего пользования в Здании и на придомовой территории </w:t>
      </w:r>
      <w:r w:rsidR="006F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МФК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числе, вывешивать объявления, листовки, стенгазеты и др.)</w:t>
      </w:r>
      <w:r w:rsidR="00253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объявления должно отвечать нормам этики, морали и действующего законодательства.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бытовой мусор и пищевые отходы должны утилизироваться в специально отведённых для этого местах и в специальной упаковке (мусорный мешок). Весь крупногабаритный мусор и отходы, в том числе строительный мусор, пришедшая в 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негодность мебель, бытовая техника, упаковочная тара, должны утилизироваться в соответствующие контейнеры для сбора отходов, установленные на придомовой территории. Категорически запрещается оставлять мусор и отходы в не предусмотренных для этой цели </w:t>
      </w:r>
      <w:r w:rsidR="001142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сброс твёрдых бытовых отходов (в том числе мелкого мусора, окурков, спичек, тряпок, бумажных полотенец и т.п.) и слив остатков строительных растворов и других несоответствующих жидкостей (красок, кислот, щелочей, бензина, солярки, масел и т.п.) в сантехническое и канализационное оборудование квартир и мест общего пользования, в том числе подземного гаража-стоянки. Ремонтные работы по устранению любого повреждения или выхода из строя оборудования в местах общего пользования, возникшего вследствие нарушения настоящих правил, производятся за счет собственника помещения, по вине которого произошло это повреждение.</w:t>
      </w:r>
    </w:p>
    <w:p w:rsidR="00052064" w:rsidRPr="00052064" w:rsidRDefault="00052064" w:rsidP="000520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8971134313"/>
      <w:bookmarkEnd w:id="2"/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Доступ на территорию </w:t>
      </w:r>
      <w:r w:rsidR="006F4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МФК</w:t>
      </w:r>
      <w:r w:rsidR="00CD0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«СИТИМИКС»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14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собственников в отдельные части общей долевой собственности (в первую очередь в те зоны, где существует повышенная угроза для жизни и здоровья человека или опасность непреднамеренного выведения из строя систем жизнеобеспечения</w:t>
      </w:r>
      <w:r w:rsidR="004C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4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4C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4C18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электрощитовые</w:t>
      </w:r>
      <w:proofErr w:type="spellEnd"/>
      <w:r w:rsidR="004C185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тепловые пункты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лифтовые шахты, технические этажи, кровлю и т.п.) может быть ограничен на временной или постоянной основе. При необходимости, Управляющий </w:t>
      </w:r>
      <w:r w:rsidR="006F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МФК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разрешить такое посещение лишь в сопровождении должностного лица Администрации либо сотрудника службы безопасности.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14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на территорию </w:t>
      </w:r>
      <w:r w:rsidR="006F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МФК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федеральных и муниципальных структур, должностных лиц при исполнении ими своих служебных обязанностей предусмотрен и регулируется действующим законодательством Российской Федерации.</w:t>
      </w:r>
    </w:p>
    <w:p w:rsid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14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 на территорию </w:t>
      </w:r>
      <w:r w:rsidR="006F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МФК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 к помещению может быть обеспечен лишь с ведома и по прямому указанию собственника или его доверенного лица. Для </w:t>
      </w:r>
      <w:r w:rsidR="001142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разового (гостевого)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въезда (посещения) предполагается наличие устного указания собственника или его доверенного лиц</w:t>
      </w:r>
      <w:r w:rsidR="00D8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сотруднику </w:t>
      </w:r>
      <w:proofErr w:type="spellStart"/>
      <w:r w:rsidR="00D8141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ЧОПа</w:t>
      </w:r>
      <w:proofErr w:type="spellEnd"/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 или по телефону, при условии удовлетворительной идентификации отдающего указание) или самостоятельное обеспечение допуска собственником с помощью технических средств (домофона и др.). Для многократного въезда (доступа) должен оформляться пропуск установленного образца</w:t>
      </w:r>
      <w:r w:rsidR="00114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электронный ключ доступа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4DD" w:rsidRPr="00052064" w:rsidRDefault="00C654DD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64" w:rsidRPr="00052064" w:rsidRDefault="00052064" w:rsidP="000520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8981971822"/>
      <w:bookmarkEnd w:id="3"/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Правила пользования подземным гаражом-стоянкой и наземной парковкой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упорядочивания въезда/выезда и парковки в пределах территории </w:t>
      </w:r>
      <w:r w:rsidR="002D69D7">
        <w:rPr>
          <w:rFonts w:ascii="Times New Roman" w:eastAsia="Times New Roman" w:hAnsi="Times New Roman" w:cs="Times New Roman"/>
          <w:sz w:val="24"/>
          <w:szCs w:val="24"/>
          <w:lang w:eastAsia="ru-RU"/>
        </w:rPr>
        <w:t>МФК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следующий пропускной режим въезда/выезда:</w:t>
      </w:r>
    </w:p>
    <w:p w:rsidR="00052064" w:rsidRPr="00052064" w:rsidRDefault="00052064" w:rsidP="00F30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собственник помещений должен иметь </w:t>
      </w: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ПОСТОЯННЫЙ ПРОПУСК</w:t>
      </w:r>
      <w:r w:rsidR="006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электронный ключ доступа,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дающий право беспрепятственного въезда на территорию на личном автомобиле, но не гарантирующий возможность парковки.</w:t>
      </w:r>
    </w:p>
    <w:p w:rsidR="00052064" w:rsidRPr="00D81411" w:rsidRDefault="00052064" w:rsidP="00D814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гостевого автотранспорта (гостей по приглашению собственника, клиентов офисов, для доставки грузов, товаров, для въезда бригад строителей и т.п.)</w:t>
      </w:r>
      <w:r w:rsidR="0011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гостевой пропуск</w:t>
      </w:r>
      <w:r w:rsidR="008C0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оформляется заявка через электронную систему по управлению объектом недвижимости</w:t>
      </w:r>
      <w:r w:rsidR="001142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064" w:rsidRPr="00D81411" w:rsidRDefault="00052064" w:rsidP="00D81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</w:t>
      </w:r>
      <w:r w:rsidRPr="00D8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Приоритетом на территории комплекса обладают пешеходы</w:t>
      </w:r>
      <w:r w:rsidR="00D81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086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машин </w:t>
      </w:r>
      <w:r w:rsidR="00AC59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корой медицинской помощи</w:t>
      </w:r>
      <w:r w:rsidR="00AC59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транспорта полиции, МЧС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иного автотранспорта аварийных служб на территорию </w:t>
      </w:r>
      <w:r w:rsidR="008C0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является беспрепятственным. </w:t>
      </w:r>
    </w:p>
    <w:p w:rsidR="00052064" w:rsidRPr="00052064" w:rsidRDefault="00500086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автомобилей такси по вызову</w:t>
      </w:r>
      <w:r w:rsidR="00AC59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службы доставки</w:t>
      </w:r>
      <w:r w:rsidR="00D81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нанесенной на кузов автомобиля четкой и понятной символики (такси, доставка пиццы,</w:t>
      </w:r>
      <w:r w:rsidR="007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доставки и 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беспрепятственно, с выдачей гостевого пропуска и записью в журнале. Такси С ПАССАЖИРАМИ на борту, Грузового автотранспорта службы доставки, включая легкий грузовой (фургоны, микроавтобусы, «Газель», «Соболь» и т.п.)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</w:t>
      </w:r>
      <w:r w:rsidR="0077650E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заявке со стороны собственника</w:t>
      </w:r>
      <w:r w:rsidR="009B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6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доверенного лица</w:t>
      </w:r>
      <w:r w:rsidR="009B41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064" w:rsidRPr="00052064" w:rsidRDefault="00360185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AC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52064"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Расположенные в Здании подземные гаражи-стоянки должны использоваться всеми владельцами м/мест исключительно для парковки и хранения </w:t>
      </w:r>
      <w:r w:rsidR="004A0C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Использовать подземный гараж-стоянку для складирования запрещено. Собственники </w:t>
      </w:r>
      <w:proofErr w:type="spellStart"/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в подземном гараже-стоянке должны парковать автотранспорт в пределах разграничительных линий, определяющих данное </w:t>
      </w:r>
      <w:proofErr w:type="spellStart"/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-место, не создавать помех другим владельцам м/мест в пользовании </w:t>
      </w:r>
      <w:proofErr w:type="spellStart"/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-местами. Для исключения загазованности в подземном гараже-стоянке не рекомендуется оставлять машины с включенным двигателем.</w:t>
      </w:r>
    </w:p>
    <w:p w:rsidR="00052064" w:rsidRPr="00052064" w:rsidRDefault="008F1563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AC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52064"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Катание по придомовой территории на мотоциклах, мотороллерах, мопедах и других подобных средствах запрещено.</w:t>
      </w:r>
    </w:p>
    <w:p w:rsidR="00052064" w:rsidRPr="00052064" w:rsidRDefault="008F1563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AC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52064"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скорости движения автомобилей в пределах</w:t>
      </w:r>
      <w:r w:rsidR="0036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36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</w:t>
      </w:r>
      <w:proofErr w:type="gramEnd"/>
      <w:r w:rsidR="0036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A0C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018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км/час. Движение автомобилей, сопровождаемое повышенным шумом, а также звуковые сигналы на территории комплекса запрещены.</w:t>
      </w:r>
    </w:p>
    <w:p w:rsidR="00052064" w:rsidRPr="00052064" w:rsidRDefault="00052064" w:rsidP="000520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9044217170"/>
      <w:bookmarkEnd w:id="4"/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Соблюдение общественного порядка в Зданиях комплекса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находящиеся или проживающие в здании комплекса, не вправе допускать совершение каких-либо действий, нарушающих права других лиц, находящихся в здании, в том числе право на частную жизнь, труд, спокойствие и отдых.</w:t>
      </w:r>
    </w:p>
    <w:p w:rsidR="00A31D23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 помещениях и в Здании в целом ремонтно-строительных и иных работ</w:t>
      </w:r>
      <w:r w:rsidR="008F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прописано в </w:t>
      </w:r>
      <w:proofErr w:type="gramStart"/>
      <w:r w:rsidR="008F1563" w:rsidRPr="008F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Регламенте</w:t>
      </w:r>
      <w:r w:rsidR="008F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утвержденным</w:t>
      </w:r>
      <w:proofErr w:type="gramEnd"/>
      <w:r w:rsidR="008F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ООО «</w:t>
      </w:r>
      <w:proofErr w:type="spellStart"/>
      <w:r w:rsidR="00E27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</w:t>
      </w:r>
      <w:proofErr w:type="spellEnd"/>
      <w:r w:rsidR="00E2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сервис»</w:t>
      </w:r>
      <w:r w:rsidR="008E5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нарушениях действующего регламента незамедлительно сообщать в диспетчерскую службу</w:t>
      </w:r>
      <w:r w:rsidR="001879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D2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не допускается</w:t>
      </w:r>
      <w:r w:rsidR="00A3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gramStart"/>
      <w:r w:rsidR="00A3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</w:t>
      </w:r>
      <w:proofErr w:type="gramEnd"/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 рода фейерверков в целях противопожарной и антитеррористической безопасности.</w:t>
      </w:r>
    </w:p>
    <w:p w:rsidR="00052064" w:rsidRPr="00052064" w:rsidRDefault="00D2018F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</w:t>
      </w:r>
      <w:r w:rsidR="00052064"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комплекса в период между 23:00 и 7:00 не допускаются громкое пение, свист, крики, а также иные действия, нарушающие покой жителей и тишину в ночное время.</w:t>
      </w:r>
    </w:p>
    <w:p w:rsidR="00052064" w:rsidRPr="00052064" w:rsidRDefault="00D2018F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</w:t>
      </w:r>
      <w:r w:rsidR="00052064"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проведение в помещениях и в Здании в целом работ, связанных с выделением резкого и/или интенсивного запаха (краски, смолы, лаки и т.д.), в случае, если помещения не проветриваются или проведение таких работ невозможно без нарушения правил технической безопасности. Проведение любых работ, связанных с повышенным </w:t>
      </w:r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источником запаха, ранее 10:00 и позднее 18:00 часов в рабочие дни, а также в субботние, воскресные и праздничные дни - категорически запрещено.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D2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Курение в местах общего пользования (</w:t>
      </w:r>
      <w:r w:rsidR="003C6A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лестничных маршах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холлах, лифтах, и т.д.) внутри Здания запрещено. Курение на придомовой территории не разрешается в прямой близости от детских площадок, вентиляции (забора воздуха).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D2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сбрасывать какие-либо предметы из окон, с крыш, балконов и лоджий Здания.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proofErr w:type="gramStart"/>
      <w:r w:rsidR="00D2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Сорить</w:t>
      </w:r>
      <w:proofErr w:type="gramEnd"/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комплекса и в общес</w:t>
      </w:r>
      <w:r w:rsidR="003A5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твенных зонах зданий комплекса 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запрещено.</w:t>
      </w:r>
    </w:p>
    <w:p w:rsidR="00052064" w:rsidRPr="00052064" w:rsidRDefault="00D2018F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</w:t>
      </w:r>
      <w:r w:rsidR="00052064"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52064"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использовать общественные зоны как внутри зданий, так и на придомовой территории для распития алкогольных напитков.</w:t>
      </w:r>
    </w:p>
    <w:p w:rsidR="00052064" w:rsidRPr="00052064" w:rsidRDefault="00052064" w:rsidP="0005206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9066695336"/>
      <w:bookmarkEnd w:id="5"/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Правила содержания домашних животных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содержания домашних животных установлены действующим законодательством РФ и г. Москвы.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разрешается выгуливать животных без поводков на территории комплекса. На всей территории </w:t>
      </w:r>
      <w:r w:rsidR="006F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следует держать на руках или на поводке, длина которого должна обеспечивать уверенный контроль над ними. Крупные собаки и собаки бойцовых пород при нахождении в местах общего пользования должны быть в намордниках и на коротком поводке.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Владельцы, выгуливающие домашних животных на придомовой территории, обязаны незамедлительно, своими силами или за свой счет убирать за своим животным.</w:t>
      </w:r>
    </w:p>
    <w:p w:rsidR="00052064" w:rsidRPr="00052064" w:rsidRDefault="00052064" w:rsidP="00052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Жильцы вправе обратиться в соответствующие органы о фактах нарушения действующего законодательства и неправомерного содержания животных на территории </w:t>
      </w:r>
      <w:r w:rsidR="006F7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комплекса.</w:t>
      </w:r>
    </w:p>
    <w:p w:rsidR="00052064" w:rsidRPr="00052064" w:rsidRDefault="00052064" w:rsidP="00433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6.5.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43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 </w:t>
      </w:r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05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площадках, а также на газонах расположенных на территории Комплекса, категорически запрещен.</w:t>
      </w:r>
    </w:p>
    <w:p w:rsidR="004807CD" w:rsidRDefault="004807CD" w:rsidP="00A9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7CD" w:rsidRDefault="004807CD" w:rsidP="00A91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07CD" w:rsidSect="001E12CB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9C" w:rsidRDefault="00EF7B9C" w:rsidP="00F30061">
      <w:pPr>
        <w:spacing w:after="0" w:line="240" w:lineRule="auto"/>
      </w:pPr>
      <w:r>
        <w:separator/>
      </w:r>
    </w:p>
  </w:endnote>
  <w:endnote w:type="continuationSeparator" w:id="0">
    <w:p w:rsidR="00EF7B9C" w:rsidRDefault="00EF7B9C" w:rsidP="00F3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2263"/>
      <w:docPartObj>
        <w:docPartGallery w:val="Page Numbers (Bottom of Page)"/>
        <w:docPartUnique/>
      </w:docPartObj>
    </w:sdtPr>
    <w:sdtEndPr/>
    <w:sdtContent>
      <w:p w:rsidR="00F30061" w:rsidRDefault="00AF009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D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0061" w:rsidRDefault="00F3006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9C" w:rsidRDefault="00EF7B9C" w:rsidP="00F30061">
      <w:pPr>
        <w:spacing w:after="0" w:line="240" w:lineRule="auto"/>
      </w:pPr>
      <w:r>
        <w:separator/>
      </w:r>
    </w:p>
  </w:footnote>
  <w:footnote w:type="continuationSeparator" w:id="0">
    <w:p w:rsidR="00EF7B9C" w:rsidRDefault="00EF7B9C" w:rsidP="00F30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65EB3"/>
    <w:multiLevelType w:val="multilevel"/>
    <w:tmpl w:val="9EE0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E0004"/>
    <w:multiLevelType w:val="multilevel"/>
    <w:tmpl w:val="B3F2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04F81"/>
    <w:multiLevelType w:val="multilevel"/>
    <w:tmpl w:val="9784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65CFC"/>
    <w:multiLevelType w:val="multilevel"/>
    <w:tmpl w:val="FB4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94D09"/>
    <w:multiLevelType w:val="multilevel"/>
    <w:tmpl w:val="4192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451A7"/>
    <w:multiLevelType w:val="multilevel"/>
    <w:tmpl w:val="7628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64"/>
    <w:rsid w:val="00052064"/>
    <w:rsid w:val="000D0F25"/>
    <w:rsid w:val="000E3BE1"/>
    <w:rsid w:val="000E6883"/>
    <w:rsid w:val="000F13CB"/>
    <w:rsid w:val="0011426C"/>
    <w:rsid w:val="001676B9"/>
    <w:rsid w:val="00172866"/>
    <w:rsid w:val="0018793D"/>
    <w:rsid w:val="001E12CB"/>
    <w:rsid w:val="0021133D"/>
    <w:rsid w:val="0025307B"/>
    <w:rsid w:val="002D69D7"/>
    <w:rsid w:val="00360185"/>
    <w:rsid w:val="003A586F"/>
    <w:rsid w:val="003B110B"/>
    <w:rsid w:val="003B45A8"/>
    <w:rsid w:val="003C6AD7"/>
    <w:rsid w:val="003E7B57"/>
    <w:rsid w:val="00422C94"/>
    <w:rsid w:val="00423059"/>
    <w:rsid w:val="00433191"/>
    <w:rsid w:val="004807CD"/>
    <w:rsid w:val="004A0C5D"/>
    <w:rsid w:val="004A15EA"/>
    <w:rsid w:val="004C1852"/>
    <w:rsid w:val="004C5F11"/>
    <w:rsid w:val="00500086"/>
    <w:rsid w:val="00554D37"/>
    <w:rsid w:val="00642FFE"/>
    <w:rsid w:val="00666439"/>
    <w:rsid w:val="006F4446"/>
    <w:rsid w:val="006F7A8F"/>
    <w:rsid w:val="0072438E"/>
    <w:rsid w:val="00773369"/>
    <w:rsid w:val="0077650E"/>
    <w:rsid w:val="00795D4C"/>
    <w:rsid w:val="007F6163"/>
    <w:rsid w:val="00811604"/>
    <w:rsid w:val="008628B5"/>
    <w:rsid w:val="008C025C"/>
    <w:rsid w:val="008E5559"/>
    <w:rsid w:val="008F1563"/>
    <w:rsid w:val="009B4171"/>
    <w:rsid w:val="009E04A1"/>
    <w:rsid w:val="00A31D23"/>
    <w:rsid w:val="00A34D7F"/>
    <w:rsid w:val="00A4295F"/>
    <w:rsid w:val="00A91E6B"/>
    <w:rsid w:val="00AC592F"/>
    <w:rsid w:val="00AE6205"/>
    <w:rsid w:val="00AF009B"/>
    <w:rsid w:val="00B01C7A"/>
    <w:rsid w:val="00BA0D38"/>
    <w:rsid w:val="00BB4B3D"/>
    <w:rsid w:val="00C654DD"/>
    <w:rsid w:val="00C76102"/>
    <w:rsid w:val="00C7613D"/>
    <w:rsid w:val="00C852B0"/>
    <w:rsid w:val="00C956EC"/>
    <w:rsid w:val="00CD09C5"/>
    <w:rsid w:val="00CE567A"/>
    <w:rsid w:val="00CF2925"/>
    <w:rsid w:val="00CF7E0B"/>
    <w:rsid w:val="00D17FAA"/>
    <w:rsid w:val="00D2018F"/>
    <w:rsid w:val="00D36923"/>
    <w:rsid w:val="00D74A6A"/>
    <w:rsid w:val="00D81411"/>
    <w:rsid w:val="00DC23BB"/>
    <w:rsid w:val="00E27FA6"/>
    <w:rsid w:val="00EA23C6"/>
    <w:rsid w:val="00EF7B9C"/>
    <w:rsid w:val="00F30061"/>
    <w:rsid w:val="00F6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543B4-9882-4D89-B394-67E5D0F9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2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2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0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20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20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91E6B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A91E6B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9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6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3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0061"/>
  </w:style>
  <w:style w:type="paragraph" w:styleId="ab">
    <w:name w:val="footer"/>
    <w:basedOn w:val="a"/>
    <w:link w:val="ac"/>
    <w:uiPriority w:val="99"/>
    <w:unhideWhenUsed/>
    <w:rsid w:val="00F3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0061"/>
  </w:style>
  <w:style w:type="table" w:styleId="ad">
    <w:name w:val="Table Grid"/>
    <w:basedOn w:val="a1"/>
    <w:uiPriority w:val="59"/>
    <w:rsid w:val="00C9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5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правила        для обеспечения безопасности и порядка на территории          ЖК «Континенталь»</vt:lpstr>
    </vt:vector>
  </TitlesOfParts>
  <Company>ООО «Континенталь сервис»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правила        для обеспечения безопасности и порядка на территории          ЖК «Континенталь»</dc:title>
  <dc:subject>МЖК «Континенталь»</dc:subject>
  <dc:creator>Корнеев Сергей Петрович</dc:creator>
  <cp:lastModifiedBy>Никита Чулочников</cp:lastModifiedBy>
  <cp:revision>3</cp:revision>
  <cp:lastPrinted>2013-07-06T10:09:00Z</cp:lastPrinted>
  <dcterms:created xsi:type="dcterms:W3CDTF">2022-01-28T10:21:00Z</dcterms:created>
  <dcterms:modified xsi:type="dcterms:W3CDTF">2022-01-28T10:22:00Z</dcterms:modified>
</cp:coreProperties>
</file>